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A157A" w14:textId="57B55B63" w:rsidR="00606525" w:rsidRDefault="00DA1ABE" w:rsidP="00606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565697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>”</w:t>
      </w:r>
      <w:r w:rsidRPr="00565697">
        <w:rPr>
          <w:rFonts w:ascii="Times New Roman" w:eastAsiaTheme="minorEastAsia" w:hAnsi="Times New Roman" w:cs="Times New Roman"/>
          <w:sz w:val="36"/>
          <w:szCs w:val="36"/>
          <w:lang w:val="kk-KZ" w:eastAsia="ru-RU"/>
        </w:rPr>
        <w:t>Мемлекеттік сатып алуды ұйымдастыру</w:t>
      </w:r>
      <w:r w:rsidRPr="00565697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 xml:space="preserve">” </w:t>
      </w:r>
      <w:r w:rsidR="0060652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пәні 2022-2023 оқу жылының күзгі семестрі</w:t>
      </w:r>
    </w:p>
    <w:p w14:paraId="2756BFCA" w14:textId="77777777" w:rsidR="00606525" w:rsidRDefault="00606525" w:rsidP="0060652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5В051000-Мемлекеттік және жергілікті басқару</w:t>
      </w:r>
    </w:p>
    <w:p w14:paraId="46087363" w14:textId="4E094691" w:rsidR="00606525" w:rsidRDefault="00606525" w:rsidP="00606525">
      <w:pPr>
        <w:tabs>
          <w:tab w:val="left" w:pos="1380"/>
        </w:tabs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>ТАПСЫРМА СОӨЖ-7</w:t>
      </w:r>
    </w:p>
    <w:p w14:paraId="19EF2C12" w14:textId="77777777" w:rsidR="00551700" w:rsidRDefault="00551700" w:rsidP="006A3BF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354E8F7D" w14:textId="77777777" w:rsidR="00551700" w:rsidRDefault="00551700" w:rsidP="0055170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Hlk107066938"/>
    </w:p>
    <w:p w14:paraId="306D76BE" w14:textId="0C8CD237" w:rsidR="00551700" w:rsidRPr="00F01B3D" w:rsidRDefault="00DA1ABE" w:rsidP="00551700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”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Мемлекеттік сатып алуды ұйымдастыру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”  </w:t>
      </w:r>
      <w:r w:rsidR="00551700" w:rsidRPr="00F01B3D">
        <w:rPr>
          <w:rFonts w:ascii="Times New Roman" w:eastAsia="Times New Roman" w:hAnsi="Times New Roman" w:cs="Times New Roman"/>
          <w:color w:val="000000"/>
          <w:spacing w:val="2"/>
          <w:w w:val="108"/>
          <w:sz w:val="40"/>
          <w:szCs w:val="40"/>
          <w:lang w:val="kk-KZ"/>
        </w:rPr>
        <w:t>п</w:t>
      </w:r>
      <w:r w:rsidR="00551700" w:rsidRPr="00F01B3D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  <w:lang w:val="kk-KZ"/>
        </w:rPr>
        <w:t>ә</w:t>
      </w:r>
      <w:r w:rsidR="00551700" w:rsidRPr="00F01B3D">
        <w:rPr>
          <w:rFonts w:ascii="Times New Roman" w:eastAsia="Times New Roman" w:hAnsi="Times New Roman" w:cs="Times New Roman"/>
          <w:color w:val="000000"/>
          <w:spacing w:val="2"/>
          <w:w w:val="108"/>
          <w:sz w:val="40"/>
          <w:szCs w:val="40"/>
          <w:lang w:val="kk-KZ"/>
        </w:rPr>
        <w:t>н</w:t>
      </w:r>
      <w:r w:rsidR="00551700" w:rsidRPr="00F01B3D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і</w:t>
      </w:r>
      <w:r w:rsidR="00551700" w:rsidRPr="00F01B3D">
        <w:rPr>
          <w:rFonts w:ascii="Times New Roman" w:eastAsia="Times New Roman" w:hAnsi="Times New Roman" w:cs="Times New Roman"/>
          <w:color w:val="000000"/>
          <w:spacing w:val="3"/>
          <w:w w:val="108"/>
          <w:sz w:val="40"/>
          <w:szCs w:val="40"/>
          <w:lang w:val="kk-KZ"/>
        </w:rPr>
        <w:t>н</w:t>
      </w:r>
      <w:r w:rsidR="00551700" w:rsidRPr="00F01B3D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е</w:t>
      </w:r>
      <w:r w:rsidR="00551700" w:rsidRPr="00F01B3D">
        <w:rPr>
          <w:rFonts w:ascii="Times New Roman" w:eastAsia="Times New Roman" w:hAnsi="Times New Roman" w:cs="Times New Roman"/>
          <w:color w:val="000000"/>
          <w:spacing w:val="3"/>
          <w:w w:val="108"/>
          <w:sz w:val="40"/>
          <w:szCs w:val="40"/>
          <w:lang w:val="kk-KZ"/>
        </w:rPr>
        <w:t>н</w:t>
      </w:r>
      <w:r w:rsidR="00551700" w:rsidRPr="00F01B3D">
        <w:rPr>
          <w:rFonts w:ascii="Times New Roman" w:eastAsia="Times New Roman" w:hAnsi="Times New Roman" w:cs="Times New Roman"/>
          <w:color w:val="000000"/>
          <w:spacing w:val="167"/>
          <w:sz w:val="40"/>
          <w:szCs w:val="40"/>
          <w:lang w:val="kk-KZ"/>
        </w:rPr>
        <w:t xml:space="preserve"> </w:t>
      </w:r>
      <w:r w:rsidR="00551700" w:rsidRPr="00F01B3D">
        <w:rPr>
          <w:rFonts w:ascii="Times New Roman" w:eastAsia="Times New Roman" w:hAnsi="Times New Roman" w:cs="Times New Roman"/>
          <w:color w:val="000000"/>
          <w:w w:val="98"/>
          <w:sz w:val="40"/>
          <w:szCs w:val="40"/>
          <w:lang w:val="kk-KZ"/>
        </w:rPr>
        <w:t>б</w:t>
      </w:r>
      <w:r w:rsidR="00551700" w:rsidRPr="00F01B3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і</w:t>
      </w:r>
      <w:r w:rsidR="00551700" w:rsidRPr="00F01B3D">
        <w:rPr>
          <w:rFonts w:ascii="Times New Roman" w:eastAsia="Times New Roman" w:hAnsi="Times New Roman" w:cs="Times New Roman"/>
          <w:color w:val="000000"/>
          <w:spacing w:val="3"/>
          <w:w w:val="112"/>
          <w:sz w:val="40"/>
          <w:szCs w:val="40"/>
          <w:lang w:val="kk-KZ"/>
        </w:rPr>
        <w:t>л</w:t>
      </w:r>
      <w:r w:rsidR="00551700" w:rsidRPr="00F01B3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і</w:t>
      </w:r>
      <w:r w:rsidR="00551700" w:rsidRPr="00F01B3D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м</w:t>
      </w:r>
      <w:r w:rsidR="00551700" w:rsidRPr="00F01B3D">
        <w:rPr>
          <w:rFonts w:ascii="Times New Roman" w:eastAsia="Times New Roman" w:hAnsi="Times New Roman" w:cs="Times New Roman"/>
          <w:color w:val="000000"/>
          <w:spacing w:val="168"/>
          <w:sz w:val="40"/>
          <w:szCs w:val="40"/>
          <w:lang w:val="kk-KZ"/>
        </w:rPr>
        <w:t xml:space="preserve"> </w:t>
      </w:r>
      <w:r w:rsidR="00551700" w:rsidRPr="00F01B3D">
        <w:rPr>
          <w:rFonts w:ascii="Times New Roman" w:eastAsia="Times New Roman" w:hAnsi="Times New Roman" w:cs="Times New Roman"/>
          <w:color w:val="000000"/>
          <w:w w:val="113"/>
          <w:sz w:val="40"/>
          <w:szCs w:val="40"/>
          <w:lang w:val="kk-KZ"/>
        </w:rPr>
        <w:t>а</w:t>
      </w:r>
      <w:r w:rsidR="00551700" w:rsidRPr="00F01B3D">
        <w:rPr>
          <w:rFonts w:ascii="Times New Roman" w:eastAsia="Times New Roman" w:hAnsi="Times New Roman" w:cs="Times New Roman"/>
          <w:color w:val="000000"/>
          <w:w w:val="112"/>
          <w:sz w:val="40"/>
          <w:szCs w:val="40"/>
          <w:lang w:val="kk-KZ"/>
        </w:rPr>
        <w:t>л</w:t>
      </w:r>
      <w:r w:rsidR="00551700" w:rsidRPr="00F01B3D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у</w:t>
      </w:r>
      <w:r w:rsidR="00551700" w:rsidRPr="00F01B3D">
        <w:rPr>
          <w:rFonts w:ascii="Times New Roman" w:eastAsia="Times New Roman" w:hAnsi="Times New Roman" w:cs="Times New Roman"/>
          <w:color w:val="000000"/>
          <w:spacing w:val="-3"/>
          <w:w w:val="110"/>
          <w:sz w:val="40"/>
          <w:szCs w:val="40"/>
          <w:lang w:val="kk-KZ"/>
        </w:rPr>
        <w:t>ш</w:t>
      </w:r>
      <w:r w:rsidR="00551700" w:rsidRPr="00F01B3D">
        <w:rPr>
          <w:rFonts w:ascii="Times New Roman" w:eastAsia="Times New Roman" w:hAnsi="Times New Roman" w:cs="Times New Roman"/>
          <w:color w:val="000000"/>
          <w:w w:val="116"/>
          <w:sz w:val="40"/>
          <w:szCs w:val="40"/>
          <w:lang w:val="kk-KZ"/>
        </w:rPr>
        <w:t>ы</w:t>
      </w:r>
      <w:r w:rsidR="00551700" w:rsidRPr="00F01B3D">
        <w:rPr>
          <w:rFonts w:ascii="Times New Roman" w:eastAsia="Times New Roman" w:hAnsi="Times New Roman" w:cs="Times New Roman"/>
          <w:color w:val="000000"/>
          <w:spacing w:val="167"/>
          <w:sz w:val="40"/>
          <w:szCs w:val="40"/>
          <w:lang w:val="kk-KZ"/>
        </w:rPr>
        <w:t xml:space="preserve"> </w:t>
      </w:r>
      <w:r w:rsidR="00551700" w:rsidRPr="00F01B3D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студенттердің СОӨЖ-</w:t>
      </w:r>
      <w:r w:rsidR="00551700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7</w:t>
      </w:r>
      <w:r w:rsidR="00551700" w:rsidRPr="00F01B3D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 xml:space="preserve"> тапсыру мерзімдері</w:t>
      </w:r>
      <w:r w:rsidR="00551700" w:rsidRPr="00F01B3D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:</w:t>
      </w:r>
    </w:p>
    <w:p w14:paraId="72712A0B" w14:textId="77777777" w:rsidR="00551700" w:rsidRPr="00F01B3D" w:rsidRDefault="00551700" w:rsidP="005517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af6"/>
        <w:tblW w:w="0" w:type="auto"/>
        <w:tblInd w:w="0" w:type="dxa"/>
        <w:tblLook w:val="04A0" w:firstRow="1" w:lastRow="0" w:firstColumn="1" w:lastColumn="0" w:noHBand="0" w:noVBand="1"/>
      </w:tblPr>
      <w:tblGrid>
        <w:gridCol w:w="535"/>
        <w:gridCol w:w="4053"/>
        <w:gridCol w:w="2125"/>
        <w:gridCol w:w="2631"/>
      </w:tblGrid>
      <w:tr w:rsidR="00551700" w:rsidRPr="00F01B3D" w14:paraId="78776F5B" w14:textId="77777777" w:rsidTr="00933E18">
        <w:tc>
          <w:tcPr>
            <w:tcW w:w="535" w:type="dxa"/>
          </w:tcPr>
          <w:p w14:paraId="7A66CBB9" w14:textId="77777777" w:rsidR="00551700" w:rsidRPr="00F01B3D" w:rsidRDefault="00551700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№</w:t>
            </w:r>
          </w:p>
        </w:tc>
        <w:tc>
          <w:tcPr>
            <w:tcW w:w="4054" w:type="dxa"/>
          </w:tcPr>
          <w:p w14:paraId="54A26F6B" w14:textId="77777777" w:rsidR="00551700" w:rsidRPr="00F01B3D" w:rsidRDefault="00551700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Аты</w:t>
            </w:r>
          </w:p>
        </w:tc>
        <w:tc>
          <w:tcPr>
            <w:tcW w:w="2125" w:type="dxa"/>
          </w:tcPr>
          <w:p w14:paraId="76993568" w14:textId="77777777" w:rsidR="00551700" w:rsidRPr="00F01B3D" w:rsidRDefault="00551700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Ай</w:t>
            </w:r>
          </w:p>
        </w:tc>
        <w:tc>
          <w:tcPr>
            <w:tcW w:w="2631" w:type="dxa"/>
          </w:tcPr>
          <w:p w14:paraId="6EA2D94E" w14:textId="77777777" w:rsidR="00551700" w:rsidRPr="00F01B3D" w:rsidRDefault="00551700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Тапсыратын мерзімі</w:t>
            </w:r>
          </w:p>
        </w:tc>
      </w:tr>
      <w:tr w:rsidR="00551700" w:rsidRPr="00F01B3D" w14:paraId="54D897DF" w14:textId="77777777" w:rsidTr="00933E18">
        <w:tc>
          <w:tcPr>
            <w:tcW w:w="535" w:type="dxa"/>
          </w:tcPr>
          <w:p w14:paraId="18F7F72A" w14:textId="4A0F339F" w:rsidR="00551700" w:rsidRPr="00F01B3D" w:rsidRDefault="00551700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</w:p>
        </w:tc>
        <w:tc>
          <w:tcPr>
            <w:tcW w:w="4054" w:type="dxa"/>
          </w:tcPr>
          <w:p w14:paraId="707634EC" w14:textId="77777777" w:rsidR="006B5CCE" w:rsidRPr="006B5CCE" w:rsidRDefault="006B5CCE" w:rsidP="006B5CC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  <w:bookmarkStart w:id="1" w:name="_Hlk107425055"/>
            <w:r w:rsidRPr="006B5CCE"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  <w:t xml:space="preserve">Мемлекеттік тапсырыс ұғымы, мәні. </w:t>
            </w:r>
          </w:p>
          <w:p w14:paraId="01D94384" w14:textId="77777777" w:rsidR="006B5CCE" w:rsidRPr="006B5CCE" w:rsidRDefault="006B5CCE" w:rsidP="006B5CC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  <w:r w:rsidRPr="006B5CCE"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  <w:t>Мемлекеттік тапсырыс функциялары.</w:t>
            </w:r>
          </w:p>
          <w:p w14:paraId="06FFC326" w14:textId="77777777" w:rsidR="006B5CCE" w:rsidRPr="006B5CCE" w:rsidRDefault="006B5CCE" w:rsidP="006B5CC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  <w:r w:rsidRPr="006B5CCE"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  <w:t xml:space="preserve"> Мемлекеттік сатып алулар </w:t>
            </w:r>
          </w:p>
          <w:p w14:paraId="1CEE3205" w14:textId="77777777" w:rsidR="006B5CCE" w:rsidRPr="006B5CCE" w:rsidRDefault="006B5CCE" w:rsidP="006B5CC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  <w:r w:rsidRPr="006B5CCE"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  <w:t xml:space="preserve"> Сатып алулардағы мемлекеттік қаржылардағы орны.</w:t>
            </w:r>
          </w:p>
          <w:p w14:paraId="7901B089" w14:textId="77777777" w:rsidR="006B5CCE" w:rsidRPr="006B5CCE" w:rsidRDefault="006B5CCE" w:rsidP="006B5CC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  <w:r w:rsidRPr="006B5CCE"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  <w:t xml:space="preserve"> ҚР мемлекеттік сатып алуды ұйымдастырудың құқықтық негіздері.</w:t>
            </w:r>
          </w:p>
          <w:p w14:paraId="50DE7AB5" w14:textId="77777777" w:rsidR="006B5CCE" w:rsidRPr="006B5CCE" w:rsidRDefault="006B5CCE" w:rsidP="006B5CC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  <w:r w:rsidRPr="006B5CCE"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  <w:t xml:space="preserve"> Мемлекеттік тапсырысты қалыптастыру элементтері. </w:t>
            </w:r>
          </w:p>
          <w:p w14:paraId="02164873" w14:textId="77777777" w:rsidR="006B5CCE" w:rsidRPr="006B5CCE" w:rsidRDefault="006B5CCE" w:rsidP="006B5CC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  <w:r w:rsidRPr="006B5CCE"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  <w:t>Мемлекеттік сатып алу саласындағы қызмет ерекшеліктері.</w:t>
            </w:r>
          </w:p>
          <w:p w14:paraId="2BE61D53" w14:textId="77777777" w:rsidR="006B5CCE" w:rsidRPr="006B5CCE" w:rsidRDefault="006B5CCE" w:rsidP="006B5CC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  <w:r w:rsidRPr="006B5CCE"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  <w:t xml:space="preserve"> Мемлекеттік тапсырысты орналастыру және іске асыру.</w:t>
            </w:r>
          </w:p>
          <w:p w14:paraId="35FFBFD0" w14:textId="77777777" w:rsidR="006B5CCE" w:rsidRPr="006B5CCE" w:rsidRDefault="006B5CCE" w:rsidP="006B5CC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  <w:r w:rsidRPr="006B5CCE"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  <w:t xml:space="preserve">Мемлекеттік сатып алуды ұйымдастырудың шетелдік тәжірибесі. </w:t>
            </w:r>
          </w:p>
          <w:p w14:paraId="2F6E640F" w14:textId="77777777" w:rsidR="006B5CCE" w:rsidRPr="006B5CCE" w:rsidRDefault="006B5CCE" w:rsidP="006B5CC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  <w:r w:rsidRPr="006B5CCE"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  <w:t>Қазақстан Республикасында мемлекеттік сатып алуды ұйымдастыру процесі.</w:t>
            </w:r>
          </w:p>
          <w:p w14:paraId="39015097" w14:textId="77777777" w:rsidR="006B5CCE" w:rsidRPr="006B5CCE" w:rsidRDefault="006B5CCE" w:rsidP="006B5CC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  <w:r w:rsidRPr="006B5CCE"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  <w:t>Мердігерлік сауда-саттықты ұйымдастыру және өткізу кезіндегі ақпараттық модель.</w:t>
            </w:r>
          </w:p>
          <w:p w14:paraId="027D9317" w14:textId="77777777" w:rsidR="006B5CCE" w:rsidRPr="006B5CCE" w:rsidRDefault="006B5CCE" w:rsidP="006B5CC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  <w:r w:rsidRPr="006B5CCE"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  <w:t>Тендерлік сауда-саттықта жеңімпазды анықтаудағы сапа және баға факторлары.</w:t>
            </w:r>
          </w:p>
          <w:p w14:paraId="268091DA" w14:textId="77777777" w:rsidR="006B5CCE" w:rsidRPr="006B5CCE" w:rsidRDefault="006B5CCE" w:rsidP="006B5CC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  <w:r w:rsidRPr="006B5CCE"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  <w:t xml:space="preserve"> Электрондық мемлекеттік сатып алу жүйесін ұйымдастырудың шетелдік тәжірибесі. </w:t>
            </w:r>
          </w:p>
          <w:p w14:paraId="2D683064" w14:textId="77777777" w:rsidR="006B5CCE" w:rsidRPr="006B5CCE" w:rsidRDefault="006B5CCE" w:rsidP="006B5CC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6B5CCE"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  <w:t>Мемлекеттік қажеттіліктер үшін өнімді сатып алудың электрондық жүйесі.</w:t>
            </w:r>
          </w:p>
          <w:p w14:paraId="11152ECB" w14:textId="77777777" w:rsidR="006B5CCE" w:rsidRPr="006B5CCE" w:rsidRDefault="006B5CCE" w:rsidP="006B5CC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6B5CC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Мемлекеттік тапсырысты орналастыру процесінде тараптардың мінез-құлық жағдайын модельдеу</w:t>
            </w:r>
            <w:bookmarkEnd w:id="1"/>
          </w:p>
          <w:p w14:paraId="3E7C8F62" w14:textId="77777777" w:rsidR="00551700" w:rsidRPr="00F01B3D" w:rsidRDefault="00551700" w:rsidP="00DA1ABE">
            <w:pPr>
              <w:snapToGrid w:val="0"/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</w:p>
        </w:tc>
        <w:tc>
          <w:tcPr>
            <w:tcW w:w="2125" w:type="dxa"/>
          </w:tcPr>
          <w:p w14:paraId="4B9578C5" w14:textId="602AFE32" w:rsidR="00551700" w:rsidRPr="00F01B3D" w:rsidRDefault="00551700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желтоқсан</w:t>
            </w: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2022 ж.</w:t>
            </w:r>
          </w:p>
        </w:tc>
        <w:tc>
          <w:tcPr>
            <w:tcW w:w="2631" w:type="dxa"/>
          </w:tcPr>
          <w:p w14:paraId="4046F30F" w14:textId="616B5208" w:rsidR="00551700" w:rsidRPr="00F01B3D" w:rsidRDefault="00E6034E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Кеес беру </w:t>
            </w:r>
            <w:r w:rsidR="00551700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5-11 желтоқсан</w:t>
            </w:r>
          </w:p>
          <w:p w14:paraId="7CE769F3" w14:textId="77777777" w:rsidR="00551700" w:rsidRPr="00F01B3D" w:rsidRDefault="00551700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2022 жыл</w:t>
            </w:r>
          </w:p>
        </w:tc>
      </w:tr>
      <w:bookmarkEnd w:id="0"/>
    </w:tbl>
    <w:p w14:paraId="7F0EAE1A" w14:textId="77777777" w:rsidR="00551700" w:rsidRDefault="00551700" w:rsidP="006A3BF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5C8009D8" w14:textId="77777777" w:rsidR="00551700" w:rsidRDefault="00551700" w:rsidP="006A3BF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38EACE22" w14:textId="713A168D" w:rsidR="006A3BFA" w:rsidRDefault="006A3BFA" w:rsidP="006A3BF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НЕГІЗГІ   ӘДЕБИЕТТЕР</w:t>
      </w:r>
    </w:p>
    <w:p w14:paraId="6F7EC43F" w14:textId="77777777" w:rsidR="00F962B6" w:rsidRDefault="00F962B6" w:rsidP="00F962B6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6D3B9534" w14:textId="77777777" w:rsidR="00F962B6" w:rsidRDefault="00F962B6" w:rsidP="00F962B6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Қасым-Жомарт Тоқаев 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Жаңа  Қазақстан жаңару мен жаңғыру жолы -Нұр-Сұлтан, 2022 ж. 16 наурыз</w:t>
      </w:r>
    </w:p>
    <w:p w14:paraId="21D7D086" w14:textId="77777777" w:rsidR="00F962B6" w:rsidRDefault="00F962B6" w:rsidP="00F962B6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6F67560E" w14:textId="77777777" w:rsidR="00F962B6" w:rsidRDefault="00F962B6" w:rsidP="00F962B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f5"/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lang w:val="kk-KZ" w:eastAsia="kk-KZ"/>
          </w:rPr>
          <w:t>www.adilet.zan.kz</w:t>
        </w:r>
      </w:hyperlink>
    </w:p>
    <w:p w14:paraId="6A5D4BD2" w14:textId="77777777" w:rsidR="00F962B6" w:rsidRDefault="00F962B6" w:rsidP="00F962B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lastRenderedPageBreak/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1832B77E" w14:textId="77777777" w:rsidR="00F962B6" w:rsidRDefault="00F962B6" w:rsidP="00F962B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6CB62E71" w14:textId="77777777" w:rsidR="00F962B6" w:rsidRDefault="00F962B6" w:rsidP="00F962B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2420A4CE" w14:textId="77777777" w:rsidR="00F962B6" w:rsidRDefault="00F962B6" w:rsidP="00F962B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                                       мдамасы// ҚР Президентінің 2022 жылғы 2 ақпандағы №802 Жарлығы</w:t>
      </w:r>
    </w:p>
    <w:p w14:paraId="135F4124" w14:textId="77777777" w:rsidR="00F962B6" w:rsidRDefault="00F962B6" w:rsidP="00F962B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Мемлекеттік сатып алуды жүзеге  асыру қағидалары// ҚР Қаржы министрлігінің 2015 жылғы 11 желтоқсандағы №648 бұйрығы   </w:t>
      </w:r>
    </w:p>
    <w:p w14:paraId="4852AE6F" w14:textId="77777777" w:rsidR="00F962B6" w:rsidRDefault="00F962B6" w:rsidP="00F962B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сатып алу туралы ҚР заңы// ҚР  Заңы 2015 жылғы 4 желтоқсан №434</w:t>
      </w:r>
    </w:p>
    <w:p w14:paraId="26FAC68C" w14:textId="77777777" w:rsidR="00F962B6" w:rsidRDefault="00F962B6" w:rsidP="00F962B6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10.Жатканбаев Е.Б. Государственное регулирование экономики: курс лекций. – Алматы: Қазақ университеті, 2021 – 206 с.</w:t>
      </w:r>
    </w:p>
    <w:p w14:paraId="7D9FA3C0" w14:textId="77777777" w:rsidR="00F962B6" w:rsidRDefault="00F962B6" w:rsidP="00F962B6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11.Жолдыбалина А.С. Сараптамалық талдау орталықтары: заманауи саясат сардарлары-Нұр-Сұлтан, 2019-248 б</w:t>
      </w:r>
    </w:p>
    <w:p w14:paraId="7059F41C" w14:textId="77777777" w:rsidR="00F962B6" w:rsidRDefault="00F962B6" w:rsidP="00F962B6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12. Анастасия Дегтеревская Госзакупки тендеры – М.: ЛитРес, 2021-270 с.</w:t>
      </w:r>
    </w:p>
    <w:p w14:paraId="45F6BDA6" w14:textId="77777777" w:rsidR="00F962B6" w:rsidRDefault="00F962B6" w:rsidP="00F962B6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13. Вовченко Н.Г., Паршина Е.А., Отришко М.О. Государственные закупки: финансово-правовой анализ-М.: ЛитРес, 2019-123 с.</w:t>
      </w:r>
    </w:p>
    <w:p w14:paraId="25D65D4D" w14:textId="77777777" w:rsidR="00F962B6" w:rsidRDefault="00F962B6" w:rsidP="00F962B6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14. Гладилина И.П., Ахмедова О.А. Совершенствование управления закупочной деятельностью в условиях цифровой экономики- М.: КноРус, 2020-75 с.</w:t>
      </w:r>
    </w:p>
    <w:p w14:paraId="2BC61E34" w14:textId="77777777" w:rsidR="00F962B6" w:rsidRDefault="00F962B6" w:rsidP="00F962B6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15. Гладилина И.П., Кадыров Н.Н. Современная модель каталогизации обьектов закупочной деятельности государственных и муниципиальных заказчиков -М.: ЛитРес, 2020-115 с.</w:t>
      </w:r>
    </w:p>
    <w:p w14:paraId="6A817273" w14:textId="77777777" w:rsidR="00F962B6" w:rsidRDefault="00F962B6" w:rsidP="00F962B6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16. Гладилина И.П. Современные стратегии управления закупками. Проблемы и перспективы-М.: ЛитРес, 2021-111 с.</w:t>
      </w:r>
    </w:p>
    <w:p w14:paraId="0310A383" w14:textId="77777777" w:rsidR="00F962B6" w:rsidRDefault="00F962B6" w:rsidP="00F962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 xml:space="preserve">17. </w:t>
      </w:r>
      <w:r>
        <w:rPr>
          <w:rFonts w:ascii="Times New Roman" w:hAnsi="Times New Roman" w:cs="Times New Roman"/>
          <w:sz w:val="20"/>
          <w:szCs w:val="20"/>
          <w:lang w:val="kk-KZ"/>
        </w:rPr>
        <w:t>Максимов А.Г., Еремина А.В., Зороастрова И.В.</w:t>
      </w:r>
      <w:r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 xml:space="preserve"> Эмпирический анализ степеи воздействия особенностей муниципиальных закупок на их исходы-М.: ЛитРес, 2018-18 с.</w:t>
      </w:r>
    </w:p>
    <w:p w14:paraId="305D8420" w14:textId="77777777" w:rsidR="00F962B6" w:rsidRDefault="00F962B6" w:rsidP="00F962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18. Масленников В.В., Ляндау Ю.В., Калинина И.А. Методические рекомендации Ценообразование в системе закупок для государственных, муниципиальных и корпоративных нужд -М.: ЛитРес, 2018-126 с.</w:t>
      </w:r>
    </w:p>
    <w:p w14:paraId="0EA28790" w14:textId="77777777" w:rsidR="00F962B6" w:rsidRDefault="00F962B6" w:rsidP="00F962B6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19. Шмелева М.В. Система государственных закпок: методология и реализация-М.: Юстицинформ, 2021-906 с.</w:t>
      </w:r>
    </w:p>
    <w:p w14:paraId="0C3751D1" w14:textId="77777777" w:rsidR="00F962B6" w:rsidRDefault="00F962B6" w:rsidP="00F962B6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20. Федорова И.Ю. Государственные и муниципиальные закупки как инструмент повышения эффективности расходов бюджетов- М.: Дашков и К, 2021-243 с.</w:t>
      </w:r>
    </w:p>
    <w:p w14:paraId="414A82BC" w14:textId="77777777" w:rsidR="00F962B6" w:rsidRDefault="00F962B6" w:rsidP="00F962B6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21. Федорова И Ю., Фрыгин А.В., Седова М.В. Контрактная система: развитие финансового механизма государственных и муниципиальных закупок-М.: ЛитРес, 2021-227 с.</w:t>
      </w:r>
    </w:p>
    <w:p w14:paraId="62864EE5" w14:textId="77777777" w:rsidR="00F962B6" w:rsidRDefault="00F962B6" w:rsidP="00F962B6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558D96E9" w14:textId="77777777" w:rsidR="00F962B6" w:rsidRDefault="00F962B6" w:rsidP="00F962B6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val="kk-KZ" w:eastAsia="ru-RU"/>
        </w:rPr>
        <w:t>Ғаламтор ресурстары:</w:t>
      </w:r>
    </w:p>
    <w:p w14:paraId="33E33BD1" w14:textId="77777777" w:rsidR="00F962B6" w:rsidRDefault="006B5CCE" w:rsidP="00F962B6">
      <w:pPr>
        <w:spacing w:after="0" w:line="240" w:lineRule="auto"/>
        <w:rPr>
          <w:rStyle w:val="af5"/>
          <w:color w:val="auto"/>
          <w:u w:val="none"/>
          <w:shd w:val="clear" w:color="auto" w:fill="FFFFFF"/>
        </w:rPr>
      </w:pPr>
      <w:hyperlink r:id="rId6" w:history="1">
        <w:r w:rsidR="00F962B6">
          <w:rPr>
            <w:rStyle w:val="af5"/>
            <w:rFonts w:ascii="Times New Roman" w:eastAsia="Times New Roman" w:hAnsi="Times New Roman" w:cs="Times New Roman"/>
            <w:color w:val="auto"/>
            <w:sz w:val="20"/>
            <w:szCs w:val="20"/>
            <w:shd w:val="clear" w:color="auto" w:fill="FFFFFF"/>
            <w:lang w:val="kk-KZ" w:eastAsia="ru-RU"/>
          </w:rPr>
          <w:t xml:space="preserve">1. https://www.referat911.ru ›       </w:t>
        </w:r>
      </w:hyperlink>
    </w:p>
    <w:p w14:paraId="2F7A8C3B" w14:textId="77777777" w:rsidR="00F962B6" w:rsidRDefault="00F962B6" w:rsidP="00F962B6">
      <w:pPr>
        <w:spacing w:after="0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1A0DAB"/>
          <w:sz w:val="20"/>
          <w:szCs w:val="20"/>
          <w:u w:val="single"/>
          <w:shd w:val="clear" w:color="auto" w:fill="FFFFFF"/>
          <w:lang w:val="kk-KZ" w:eastAsia="ru-RU"/>
        </w:rPr>
        <w:t xml:space="preserve">2. </w:t>
      </w:r>
      <w:hyperlink r:id="rId7" w:history="1">
        <w:r>
          <w:rPr>
            <w:rStyle w:val="af5"/>
            <w:rFonts w:ascii="Times New Roman" w:eastAsia="Times New Roman" w:hAnsi="Times New Roman" w:cs="Times New Roman"/>
            <w:color w:val="auto"/>
            <w:sz w:val="20"/>
            <w:szCs w:val="20"/>
            <w:shd w:val="clear" w:color="auto" w:fill="FFFFFF"/>
            <w:lang w:val="kk-KZ" w:eastAsia="ru-RU"/>
          </w:rPr>
          <w:t>https://www.goszakup.gov.kz/</w:t>
        </w:r>
      </w:hyperlink>
    </w:p>
    <w:p w14:paraId="0B627BF8" w14:textId="77777777" w:rsidR="00F962B6" w:rsidRDefault="00F962B6" w:rsidP="00F962B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 w:eastAsia="ru-RU"/>
        </w:rPr>
        <w:t>3.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hyperlink r:id="rId8" w:history="1">
        <w:r>
          <w:rPr>
            <w:rStyle w:val="af5"/>
            <w:rFonts w:ascii="Times New Roman" w:hAnsi="Times New Roman" w:cs="Times New Roman"/>
            <w:color w:val="auto"/>
            <w:sz w:val="20"/>
            <w:szCs w:val="20"/>
            <w:lang w:val="kk-KZ"/>
          </w:rPr>
          <w:t>https://www.bicotender.ru/tender204606355.html</w:t>
        </w:r>
      </w:hyperlink>
    </w:p>
    <w:p w14:paraId="5C3A85F9" w14:textId="77777777" w:rsidR="00F962B6" w:rsidRDefault="00F962B6" w:rsidP="00F962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 https://gz.mcfr.kz/news/3476-gosudarstvennye-zakupki-v-2022-godu-ojidaemye-izmeneniya-v-2023-godu</w:t>
      </w:r>
    </w:p>
    <w:p w14:paraId="4A56262D" w14:textId="77777777" w:rsidR="00F12C76" w:rsidRPr="00606525" w:rsidRDefault="00F12C76" w:rsidP="006C0B77">
      <w:pPr>
        <w:spacing w:after="0"/>
        <w:ind w:firstLine="709"/>
        <w:jc w:val="both"/>
        <w:rPr>
          <w:lang w:val="kk-KZ"/>
        </w:rPr>
      </w:pPr>
    </w:p>
    <w:sectPr w:rsidR="00F12C76" w:rsidRPr="0060652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3446B"/>
    <w:multiLevelType w:val="hybridMultilevel"/>
    <w:tmpl w:val="31D4F910"/>
    <w:lvl w:ilvl="0" w:tplc="23DAD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4255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3868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B65"/>
    <w:rsid w:val="00022B65"/>
    <w:rsid w:val="00432CD1"/>
    <w:rsid w:val="00551700"/>
    <w:rsid w:val="00565697"/>
    <w:rsid w:val="00606525"/>
    <w:rsid w:val="006A3BFA"/>
    <w:rsid w:val="006B5CCE"/>
    <w:rsid w:val="006C0B77"/>
    <w:rsid w:val="006F1C33"/>
    <w:rsid w:val="00822970"/>
    <w:rsid w:val="008242FF"/>
    <w:rsid w:val="00870751"/>
    <w:rsid w:val="00922C48"/>
    <w:rsid w:val="00B915B7"/>
    <w:rsid w:val="00DA1ABE"/>
    <w:rsid w:val="00E6034E"/>
    <w:rsid w:val="00E63DEF"/>
    <w:rsid w:val="00EA59DF"/>
    <w:rsid w:val="00EE4070"/>
    <w:rsid w:val="00F12C76"/>
    <w:rsid w:val="00F9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F6FFC"/>
  <w15:chartTrackingRefBased/>
  <w15:docId w15:val="{FB31E9EB-DBE6-4C50-8B4F-0703939B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525"/>
    <w:pPr>
      <w:spacing w:after="160" w:line="254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5"/>
    </w:pPr>
    <w:rPr>
      <w:rFonts w:asciiTheme="majorHAnsi" w:eastAsiaTheme="majorEastAsia" w:hAnsiTheme="majorHAnsi" w:cstheme="majorBidi"/>
      <w:color w:val="595959" w:themeColor="text1" w:themeTint="A6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spacing w:line="259" w:lineRule="auto"/>
      <w:ind w:left="720"/>
      <w:contextualSpacing/>
    </w:pPr>
    <w:rPr>
      <w:sz w:val="21"/>
      <w:szCs w:val="21"/>
    </w:r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  <w:sz w:val="21"/>
      <w:szCs w:val="21"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 w:line="259" w:lineRule="auto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character" w:styleId="af5">
    <w:name w:val="Hyperlink"/>
    <w:basedOn w:val="a0"/>
    <w:uiPriority w:val="99"/>
    <w:semiHidden/>
    <w:unhideWhenUsed/>
    <w:rsid w:val="006A3BFA"/>
    <w:rPr>
      <w:color w:val="0000FF"/>
      <w:u w:val="single"/>
    </w:r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6A3BFA"/>
  </w:style>
  <w:style w:type="table" w:styleId="af6">
    <w:name w:val="Table Grid"/>
    <w:basedOn w:val="a1"/>
    <w:uiPriority w:val="39"/>
    <w:rsid w:val="00551700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cotender.ru/tender20460635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zakup.gov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52;&#1077;&#1084;&#1083;%20&#1089;&#1072;&#1090;\1.%20https:\www.referat911.ru&#160;&#8250;" TargetMode="External"/><Relationship Id="rId5" Type="http://schemas.openxmlformats.org/officeDocument/2006/relationships/hyperlink" Target="http://www.adilet.zan.k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680</Words>
  <Characters>3878</Characters>
  <Application>Microsoft Office Word</Application>
  <DocSecurity>0</DocSecurity>
  <Lines>32</Lines>
  <Paragraphs>9</Paragraphs>
  <ScaleCrop>false</ScaleCrop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13</cp:revision>
  <dcterms:created xsi:type="dcterms:W3CDTF">2022-06-24T08:07:00Z</dcterms:created>
  <dcterms:modified xsi:type="dcterms:W3CDTF">2022-06-30T05:53:00Z</dcterms:modified>
</cp:coreProperties>
</file>